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2D46" w14:textId="67FC62C3" w:rsidR="001C04C1" w:rsidRPr="001C04C1" w:rsidRDefault="001C04C1" w:rsidP="001C04C1">
      <w:pPr>
        <w:pStyle w:val="Heading1"/>
      </w:pPr>
      <w:r w:rsidRPr="001C04C1">
        <w:t xml:space="preserve">Accessibility </w:t>
      </w:r>
      <w:r>
        <w:t>S</w:t>
      </w:r>
      <w:r w:rsidRPr="001C04C1">
        <w:t>tatement</w:t>
      </w:r>
    </w:p>
    <w:p w14:paraId="427F7D51" w14:textId="77777777" w:rsidR="001C04C1" w:rsidRPr="001C04C1" w:rsidRDefault="001C04C1" w:rsidP="001C04C1">
      <w:r w:rsidRPr="001C04C1">
        <w:t>We want everyone who visits our website to be able to access the full range of services available, regardless of their skill or technology.</w:t>
      </w:r>
    </w:p>
    <w:p w14:paraId="2FF770AE" w14:textId="0D4A7C45" w:rsidR="001C04C1" w:rsidRPr="001C04C1" w:rsidRDefault="001C04C1" w:rsidP="001C04C1">
      <w:r>
        <w:t xml:space="preserve">Oxygen Finance and </w:t>
      </w:r>
      <w:r w:rsidRPr="001C04C1">
        <w:t xml:space="preserve">Durham County Council </w:t>
      </w:r>
      <w:r>
        <w:t>are</w:t>
      </w:r>
      <w:r w:rsidRPr="001C04C1">
        <w:t xml:space="preserve"> committed to making its website accessible, in accordance with the Public Sector Bodies (Websites and Mobile Applications) (No. 2) Accessibility Regulations 2018.</w:t>
      </w:r>
    </w:p>
    <w:p w14:paraId="42AA9E66" w14:textId="7EA4A1E4" w:rsidR="001C04C1" w:rsidRPr="001C04C1" w:rsidRDefault="001C04C1" w:rsidP="001C04C1">
      <w:r w:rsidRPr="001C04C1">
        <w:t>This accessibility statement applies to </w:t>
      </w:r>
      <w:hyperlink r:id="rId5" w:history="1">
        <w:r w:rsidRPr="004051D9">
          <w:rPr>
            <w:rStyle w:val="Hyperlink"/>
          </w:rPr>
          <w:t>https://www.oxygen-finance.com/client/durham/</w:t>
        </w:r>
      </w:hyperlink>
      <w:r>
        <w:t xml:space="preserve">, which is maintained by Oxygen Finance on behalf of </w:t>
      </w:r>
      <w:r w:rsidRPr="001C04C1">
        <w:t>Durham County Council</w:t>
      </w:r>
      <w:r>
        <w:t>.</w:t>
      </w:r>
    </w:p>
    <w:p w14:paraId="5262E71D" w14:textId="77777777" w:rsidR="001C04C1" w:rsidRPr="001C04C1" w:rsidRDefault="001C04C1" w:rsidP="001C04C1">
      <w:pPr>
        <w:pStyle w:val="Heading2"/>
      </w:pPr>
      <w:r w:rsidRPr="001C04C1">
        <w:t>Compliance Status</w:t>
      </w:r>
    </w:p>
    <w:p w14:paraId="37491881" w14:textId="77777777" w:rsidR="001C04C1" w:rsidRPr="001C04C1" w:rsidRDefault="001C04C1" w:rsidP="001C04C1">
      <w:r w:rsidRPr="001C04C1">
        <w:t>This website is partially compliant with the </w:t>
      </w:r>
      <w:hyperlink r:id="rId6" w:tgtFrame="_self" w:history="1">
        <w:r w:rsidRPr="001C04C1">
          <w:rPr>
            <w:rStyle w:val="Hyperlink"/>
          </w:rPr>
          <w:t>Web Content Accessibility Guidelines version 2.2</w:t>
        </w:r>
      </w:hyperlink>
      <w:r w:rsidRPr="001C04C1">
        <w:t> AA standard, due to the non-compliance(s) and/exemptions listed below.</w:t>
      </w:r>
    </w:p>
    <w:p w14:paraId="0A3DE5F5" w14:textId="77777777" w:rsidR="001C04C1" w:rsidRPr="001C04C1" w:rsidRDefault="001C04C1" w:rsidP="001C04C1">
      <w:pPr>
        <w:pStyle w:val="Heading2"/>
      </w:pPr>
      <w:r w:rsidRPr="001C04C1">
        <w:t>Non-accessible content</w:t>
      </w:r>
    </w:p>
    <w:p w14:paraId="03AB9A5C" w14:textId="77777777" w:rsidR="001C04C1" w:rsidRDefault="001C04C1" w:rsidP="001C04C1">
      <w:r w:rsidRPr="001C04C1">
        <w:t>The content listed below is non-accessible for the following reasons.</w:t>
      </w:r>
    </w:p>
    <w:p w14:paraId="0C2CE5DE" w14:textId="3F5156DB" w:rsidR="001C04C1" w:rsidRPr="001C04C1" w:rsidRDefault="001C04C1" w:rsidP="001C04C1">
      <w:pPr>
        <w:pStyle w:val="Heading3"/>
      </w:pPr>
      <w:r>
        <w:t>Supplier registration process</w:t>
      </w:r>
    </w:p>
    <w:p w14:paraId="66028A31" w14:textId="6213B021" w:rsidR="001C04C1" w:rsidRDefault="001C04C1" w:rsidP="001C04C1">
      <w:r w:rsidRPr="001C04C1">
        <w:t>This section of the website is for suppliers to access to sign up to the scheme.</w:t>
      </w:r>
    </w:p>
    <w:p w14:paraId="783138D5" w14:textId="5CEF2C33" w:rsidR="00F7065C" w:rsidRDefault="00F7065C" w:rsidP="00634A5F">
      <w:pPr>
        <w:pStyle w:val="ListParagraph"/>
        <w:numPr>
          <w:ilvl w:val="0"/>
          <w:numId w:val="4"/>
        </w:numPr>
      </w:pPr>
      <w:r w:rsidRPr="00F7065C">
        <w:rPr>
          <w:b/>
          <w:bCs/>
        </w:rPr>
        <w:t>colour contrast</w:t>
      </w:r>
      <w:r>
        <w:t>: the s</w:t>
      </w:r>
      <w:r w:rsidRPr="00F7065C">
        <w:t xml:space="preserve">ign up button </w:t>
      </w:r>
      <w:r>
        <w:t>does not have sufficient contrast with the background</w:t>
      </w:r>
      <w:r w:rsidRPr="00F7065C">
        <w:t>, failing success criterion 1.4.1</w:t>
      </w:r>
    </w:p>
    <w:p w14:paraId="7E91BDC9" w14:textId="1D32351F" w:rsidR="00F7065C" w:rsidRDefault="00F7065C" w:rsidP="00634A5F">
      <w:pPr>
        <w:pStyle w:val="ListParagraph"/>
        <w:numPr>
          <w:ilvl w:val="0"/>
          <w:numId w:val="4"/>
        </w:numPr>
      </w:pPr>
      <w:r w:rsidRPr="00F7065C">
        <w:rPr>
          <w:b/>
          <w:bCs/>
        </w:rPr>
        <w:t>document</w:t>
      </w:r>
      <w:r>
        <w:t>: some versions of the document are not tagged</w:t>
      </w:r>
      <w:r w:rsidR="000E1C62" w:rsidRPr="00F7065C">
        <w:t>, failing success criterion </w:t>
      </w:r>
      <w:r w:rsidR="000E1C62">
        <w:t>2.4.5</w:t>
      </w:r>
    </w:p>
    <w:p w14:paraId="5811BB9B" w14:textId="4A28099E" w:rsidR="00F7065C" w:rsidRDefault="00F7065C" w:rsidP="00634A5F">
      <w:pPr>
        <w:pStyle w:val="ListParagraph"/>
        <w:numPr>
          <w:ilvl w:val="0"/>
          <w:numId w:val="4"/>
        </w:numPr>
      </w:pPr>
      <w:r w:rsidRPr="00F7065C">
        <w:rPr>
          <w:b/>
          <w:bCs/>
        </w:rPr>
        <w:t>document</w:t>
      </w:r>
      <w:r>
        <w:t xml:space="preserve">: </w:t>
      </w:r>
      <w:r>
        <w:t>some versions of the document</w:t>
      </w:r>
      <w:r>
        <w:t xml:space="preserve"> have no primary language</w:t>
      </w:r>
      <w:r w:rsidR="000E1C62" w:rsidRPr="00F7065C">
        <w:t>, failing success criterion </w:t>
      </w:r>
      <w:r w:rsidR="000E1C62">
        <w:t>3.1.1</w:t>
      </w:r>
    </w:p>
    <w:p w14:paraId="653E223D" w14:textId="32B84E74" w:rsidR="00F7065C" w:rsidRDefault="00F7065C" w:rsidP="00634A5F">
      <w:pPr>
        <w:pStyle w:val="ListParagraph"/>
        <w:numPr>
          <w:ilvl w:val="0"/>
          <w:numId w:val="4"/>
        </w:numPr>
      </w:pPr>
      <w:r w:rsidRPr="00F7065C">
        <w:rPr>
          <w:b/>
          <w:bCs/>
        </w:rPr>
        <w:t>document</w:t>
      </w:r>
      <w:r w:rsidRPr="00F7065C">
        <w:t>:</w:t>
      </w:r>
      <w:r>
        <w:t xml:space="preserve"> </w:t>
      </w:r>
      <w:r>
        <w:t>some versions of the document</w:t>
      </w:r>
      <w:r>
        <w:t xml:space="preserve"> have no document title</w:t>
      </w:r>
      <w:r w:rsidR="000E1C62" w:rsidRPr="00F7065C">
        <w:t>, failing success criterion </w:t>
      </w:r>
      <w:r w:rsidR="000E1C62">
        <w:t>2.4.2</w:t>
      </w:r>
    </w:p>
    <w:p w14:paraId="1E856F5E" w14:textId="246FBE66" w:rsidR="00F7065C" w:rsidRDefault="00F7065C" w:rsidP="00634A5F">
      <w:pPr>
        <w:pStyle w:val="ListParagraph"/>
        <w:numPr>
          <w:ilvl w:val="0"/>
          <w:numId w:val="4"/>
        </w:numPr>
      </w:pPr>
      <w:r w:rsidRPr="00F7065C">
        <w:rPr>
          <w:b/>
          <w:bCs/>
        </w:rPr>
        <w:t>document</w:t>
      </w:r>
      <w:r>
        <w:t xml:space="preserve">: </w:t>
      </w:r>
      <w:r>
        <w:t xml:space="preserve">some versions of the document </w:t>
      </w:r>
      <w:r>
        <w:t>have an incorrect reading order</w:t>
      </w:r>
      <w:r w:rsidR="000E1C62" w:rsidRPr="00F7065C">
        <w:t>, failing success criteri</w:t>
      </w:r>
      <w:r w:rsidR="000E1C62">
        <w:t>a</w:t>
      </w:r>
      <w:r w:rsidR="000E1C62" w:rsidRPr="00F7065C">
        <w:t> </w:t>
      </w:r>
      <w:r w:rsidR="000E1C62">
        <w:t>1.3.2, 2.1.1 and 2.4.3</w:t>
      </w:r>
    </w:p>
    <w:p w14:paraId="12DAC7E6" w14:textId="2AD247A1" w:rsidR="00F7065C" w:rsidRPr="00F7065C" w:rsidRDefault="00F7065C" w:rsidP="00F7065C">
      <w:pPr>
        <w:pStyle w:val="ListParagraph"/>
        <w:numPr>
          <w:ilvl w:val="0"/>
          <w:numId w:val="4"/>
        </w:numPr>
      </w:pPr>
      <w:r w:rsidRPr="00F7065C">
        <w:rPr>
          <w:b/>
          <w:bCs/>
        </w:rPr>
        <w:t>document</w:t>
      </w:r>
      <w:r>
        <w:t xml:space="preserve">: some versions of the document have </w:t>
      </w:r>
      <w:r>
        <w:t>no tab order</w:t>
      </w:r>
      <w:r w:rsidR="000E1C62" w:rsidRPr="00F7065C">
        <w:t>, failing success criteri</w:t>
      </w:r>
      <w:r w:rsidR="000E1C62">
        <w:t>a</w:t>
      </w:r>
      <w:r w:rsidR="000E1C62" w:rsidRPr="00F7065C">
        <w:t> </w:t>
      </w:r>
      <w:r w:rsidR="000E1C62">
        <w:t>1.3.2, 2.1.1 and 2.4.3</w:t>
      </w:r>
    </w:p>
    <w:p w14:paraId="2FF97778" w14:textId="77777777" w:rsidR="001C04C1" w:rsidRPr="001C04C1" w:rsidRDefault="001C04C1" w:rsidP="001C04C1">
      <w:pPr>
        <w:pStyle w:val="Heading2"/>
      </w:pPr>
      <w:r w:rsidRPr="001C04C1">
        <w:t>Preparation of this Accessibility Statement</w:t>
      </w:r>
    </w:p>
    <w:p w14:paraId="106912AF" w14:textId="64274AAB" w:rsidR="001C04C1" w:rsidRPr="001C04C1" w:rsidRDefault="001C04C1" w:rsidP="001C04C1">
      <w:r w:rsidRPr="001C04C1">
        <w:t xml:space="preserve">This statement was first prepared in </w:t>
      </w:r>
      <w:r>
        <w:t>July</w:t>
      </w:r>
      <w:r w:rsidRPr="001C04C1">
        <w:t xml:space="preserve"> 2025.</w:t>
      </w:r>
    </w:p>
    <w:p w14:paraId="7E09BC50" w14:textId="77777777" w:rsidR="001C04C1" w:rsidRDefault="001C04C1" w:rsidP="001C04C1">
      <w:r>
        <w:t xml:space="preserve">Oxygen Finance </w:t>
      </w:r>
      <w:r w:rsidRPr="001C04C1">
        <w:t xml:space="preserve">assess the code, design and content of </w:t>
      </w:r>
      <w:r>
        <w:t xml:space="preserve">this </w:t>
      </w:r>
      <w:r w:rsidRPr="001C04C1">
        <w:t xml:space="preserve">website for accessibility whenever it undergoes a major modification. </w:t>
      </w:r>
      <w:r>
        <w:t xml:space="preserve">They </w:t>
      </w:r>
      <w:r w:rsidRPr="001C04C1">
        <w:t>do this internally using a combination of automated and manual checking</w:t>
      </w:r>
    </w:p>
    <w:p w14:paraId="29FE801E" w14:textId="534416C1" w:rsidR="001C04C1" w:rsidRPr="001C04C1" w:rsidRDefault="001C04C1" w:rsidP="001C04C1">
      <w:r>
        <w:t xml:space="preserve">Durham County Council review </w:t>
      </w:r>
      <w:r w:rsidRPr="001C04C1">
        <w:t xml:space="preserve">the code, design and content of </w:t>
      </w:r>
      <w:r>
        <w:t xml:space="preserve">this </w:t>
      </w:r>
      <w:r w:rsidRPr="001C04C1">
        <w:t xml:space="preserve">website for accessibility </w:t>
      </w:r>
      <w:r>
        <w:t xml:space="preserve">every year </w:t>
      </w:r>
      <w:r w:rsidRPr="001C04C1">
        <w:t xml:space="preserve">and with any testing documentation </w:t>
      </w:r>
      <w:r>
        <w:t xml:space="preserve">Oxygen Finance </w:t>
      </w:r>
      <w:r w:rsidRPr="001C04C1">
        <w:t>provides.</w:t>
      </w:r>
    </w:p>
    <w:p w14:paraId="5F7FABD9" w14:textId="3FFD6C73" w:rsidR="001C04C1" w:rsidRPr="001C04C1" w:rsidRDefault="001C04C1" w:rsidP="001C04C1">
      <w:r w:rsidRPr="001C04C1">
        <w:t xml:space="preserve">The statement was last reviewed on </w:t>
      </w:r>
      <w:r>
        <w:t>8 July 2025</w:t>
      </w:r>
      <w:r w:rsidRPr="001C04C1">
        <w:t>.</w:t>
      </w:r>
    </w:p>
    <w:p w14:paraId="0D1F86F7" w14:textId="77777777" w:rsidR="001C04C1" w:rsidRPr="001C04C1" w:rsidRDefault="001C04C1" w:rsidP="001C04C1">
      <w:pPr>
        <w:pStyle w:val="Heading2"/>
      </w:pPr>
      <w:r w:rsidRPr="001C04C1">
        <w:lastRenderedPageBreak/>
        <w:t>Feedback and Contact Information</w:t>
      </w:r>
    </w:p>
    <w:p w14:paraId="7A7D6C18" w14:textId="77777777" w:rsidR="001C04C1" w:rsidRDefault="001C04C1" w:rsidP="001C04C1">
      <w:r>
        <w:t xml:space="preserve">Oxygen Finance are </w:t>
      </w:r>
      <w:r w:rsidRPr="001C04C1">
        <w:t xml:space="preserve">always looking to improve the accessibility of this website. If you find any problems not listed on this page, think we're not meeting accessibility requirements or have any feedback, </w:t>
      </w:r>
      <w:r>
        <w:t>contact:</w:t>
      </w:r>
    </w:p>
    <w:p w14:paraId="766457B6" w14:textId="77777777" w:rsidR="001C04C1" w:rsidRPr="001C04C1" w:rsidRDefault="001C04C1" w:rsidP="001C04C1">
      <w:r w:rsidRPr="001C04C1">
        <w:rPr>
          <w:b/>
          <w:bCs/>
        </w:rPr>
        <w:t>Email:</w:t>
      </w:r>
      <w:r w:rsidRPr="001C04C1">
        <w:t> info@oxygen-finance.com</w:t>
      </w:r>
      <w:r w:rsidRPr="001C04C1">
        <w:br/>
      </w:r>
      <w:r w:rsidRPr="001C04C1">
        <w:rPr>
          <w:b/>
          <w:bCs/>
        </w:rPr>
        <w:t>Phone:</w:t>
      </w:r>
      <w:r w:rsidRPr="001C04C1">
        <w:t> +44 (0)121 295 4038</w:t>
      </w:r>
      <w:r w:rsidRPr="001C04C1">
        <w:br/>
      </w:r>
      <w:r w:rsidRPr="001C04C1">
        <w:rPr>
          <w:b/>
          <w:bCs/>
        </w:rPr>
        <w:t>Address:</w:t>
      </w:r>
      <w:r w:rsidRPr="001C04C1">
        <w:t> 1</w:t>
      </w:r>
      <w:r w:rsidRPr="001C04C1">
        <w:rPr>
          <w:vertAlign w:val="superscript"/>
        </w:rPr>
        <w:t>st</w:t>
      </w:r>
      <w:r w:rsidRPr="001C04C1">
        <w:t> Floor, Enterprise House, 115 Edmund Street, Birmingham, B3 2HJ</w:t>
      </w:r>
    </w:p>
    <w:p w14:paraId="4C64E563" w14:textId="42C3D937" w:rsidR="001C04C1" w:rsidRPr="001C04C1" w:rsidRDefault="001C04C1" w:rsidP="001C04C1">
      <w:r>
        <w:t>If you want to contact Durham County Council about accessibility, p</w:t>
      </w:r>
      <w:r w:rsidRPr="001C04C1">
        <w:t>lease </w:t>
      </w:r>
      <w:hyperlink r:id="rId7" w:history="1">
        <w:r w:rsidRPr="001C04C1">
          <w:rPr>
            <w:rStyle w:val="Hyperlink"/>
          </w:rPr>
          <w:t>Contact Website Administrator</w:t>
        </w:r>
      </w:hyperlink>
      <w:r w:rsidRPr="001C04C1">
        <w:t>.</w:t>
      </w:r>
    </w:p>
    <w:p w14:paraId="68F70B34" w14:textId="515EAF4B" w:rsidR="001C04C1" w:rsidRPr="001C04C1" w:rsidRDefault="001C04C1" w:rsidP="001C04C1">
      <w:r w:rsidRPr="001C04C1">
        <w:t>If you need information on this website in a different format, please see our </w:t>
      </w:r>
      <w:hyperlink r:id="rId8" w:history="1">
        <w:r w:rsidRPr="001C04C1">
          <w:rPr>
            <w:rStyle w:val="Hyperlink"/>
          </w:rPr>
          <w:t>Communication support</w:t>
        </w:r>
      </w:hyperlink>
      <w:r w:rsidRPr="001C04C1">
        <w:t> page.</w:t>
      </w:r>
    </w:p>
    <w:p w14:paraId="0540D38D" w14:textId="77777777" w:rsidR="001C04C1" w:rsidRPr="001C04C1" w:rsidRDefault="001C04C1" w:rsidP="001C04C1">
      <w:pPr>
        <w:pStyle w:val="Heading2"/>
      </w:pPr>
      <w:r w:rsidRPr="001C04C1">
        <w:t>Enforcement Procedure</w:t>
      </w:r>
    </w:p>
    <w:p w14:paraId="230087EA" w14:textId="77777777" w:rsidR="001C04C1" w:rsidRPr="001C04C1" w:rsidRDefault="001C04C1" w:rsidP="001C04C1">
      <w:r w:rsidRPr="001C04C1">
        <w:t>The Equality and Human Rights Commission (EHRC) is responsible for enforcing </w:t>
      </w:r>
      <w:hyperlink r:id="rId9" w:tgtFrame="_self" w:history="1">
        <w:r w:rsidRPr="001C04C1">
          <w:rPr>
            <w:rStyle w:val="Hyperlink"/>
          </w:rPr>
          <w:t>The Public Sector Bodies (Websites and Mobile Applications) (No. 2) Accessibility Regulations 2018</w:t>
        </w:r>
      </w:hyperlink>
      <w:r w:rsidRPr="001C04C1">
        <w:t> (the 'accessibility regulations'). If you're not happy with how we respond to your complaint, contact the  </w:t>
      </w:r>
      <w:hyperlink r:id="rId10" w:tgtFrame="_self" w:history="1">
        <w:r w:rsidRPr="001C04C1">
          <w:rPr>
            <w:rStyle w:val="Hyperlink"/>
          </w:rPr>
          <w:t>Equality Advisory and Support Service (EASS)</w:t>
        </w:r>
      </w:hyperlink>
      <w:r w:rsidRPr="001C04C1">
        <w:t>.</w:t>
      </w:r>
    </w:p>
    <w:p w14:paraId="666ADE9E" w14:textId="77777777" w:rsidR="001C04C1" w:rsidRPr="001C04C1" w:rsidRDefault="001C04C1" w:rsidP="001C04C1">
      <w:r w:rsidRPr="001C04C1">
        <w:t>Under the </w:t>
      </w:r>
      <w:hyperlink r:id="rId11" w:tgtFrame="_self" w:history="1">
        <w:r w:rsidRPr="001C04C1">
          <w:rPr>
            <w:rStyle w:val="Hyperlink"/>
          </w:rPr>
          <w:t>Equality Act 2010</w:t>
        </w:r>
      </w:hyperlink>
      <w:r w:rsidRPr="001C04C1">
        <w:t> we must ensure we do not unlawfully discriminate in our service delivery and make reasonable adjustments for people with disabilities where necessary. We are constantly working to improve the accessibility and usability of our site.</w:t>
      </w:r>
    </w:p>
    <w:p w14:paraId="2743453E" w14:textId="77777777" w:rsidR="005F09AF" w:rsidRDefault="005F09AF"/>
    <w:sectPr w:rsidR="005F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122"/>
    <w:multiLevelType w:val="hybridMultilevel"/>
    <w:tmpl w:val="E866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9489E"/>
    <w:multiLevelType w:val="hybridMultilevel"/>
    <w:tmpl w:val="7F22E12C"/>
    <w:lvl w:ilvl="0" w:tplc="C18C8B1E">
      <w:numFmt w:val="bullet"/>
      <w:lvlText w:val="-"/>
      <w:lvlJc w:val="left"/>
      <w:pPr>
        <w:ind w:left="720" w:hanging="360"/>
      </w:pPr>
      <w:rPr>
        <w:rFonts w:ascii="Aptos" w:eastAsia="Times New Roman" w:hAnsi="Aptos" w:cs="Aptos"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055E21"/>
    <w:multiLevelType w:val="multilevel"/>
    <w:tmpl w:val="A4B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388769">
    <w:abstractNumId w:val="2"/>
  </w:num>
  <w:num w:numId="2" w16cid:durableId="466747620">
    <w:abstractNumId w:val="1"/>
    <w:lvlOverride w:ilvl="0"/>
    <w:lvlOverride w:ilvl="1"/>
    <w:lvlOverride w:ilvl="2"/>
    <w:lvlOverride w:ilvl="3"/>
    <w:lvlOverride w:ilvl="4"/>
    <w:lvlOverride w:ilvl="5"/>
    <w:lvlOverride w:ilvl="6"/>
    <w:lvlOverride w:ilvl="7"/>
    <w:lvlOverride w:ilvl="8"/>
  </w:num>
  <w:num w:numId="3" w16cid:durableId="1720201722">
    <w:abstractNumId w:val="1"/>
  </w:num>
  <w:num w:numId="4" w16cid:durableId="14821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C1"/>
    <w:rsid w:val="000E1C62"/>
    <w:rsid w:val="001C04C1"/>
    <w:rsid w:val="003A0596"/>
    <w:rsid w:val="005F09AF"/>
    <w:rsid w:val="00633F6D"/>
    <w:rsid w:val="006D43AB"/>
    <w:rsid w:val="00F70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69F4"/>
  <w15:chartTrackingRefBased/>
  <w15:docId w15:val="{B12FC708-CA5E-4098-B076-52A8575C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0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0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0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0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C1"/>
    <w:rPr>
      <w:rFonts w:eastAsiaTheme="majorEastAsia" w:cstheme="majorBidi"/>
      <w:color w:val="272727" w:themeColor="text1" w:themeTint="D8"/>
    </w:rPr>
  </w:style>
  <w:style w:type="paragraph" w:styleId="Title">
    <w:name w:val="Title"/>
    <w:basedOn w:val="Normal"/>
    <w:next w:val="Normal"/>
    <w:link w:val="TitleChar"/>
    <w:uiPriority w:val="10"/>
    <w:qFormat/>
    <w:rsid w:val="001C0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C1"/>
    <w:pPr>
      <w:spacing w:before="160"/>
      <w:jc w:val="center"/>
    </w:pPr>
    <w:rPr>
      <w:i/>
      <w:iCs/>
      <w:color w:val="404040" w:themeColor="text1" w:themeTint="BF"/>
    </w:rPr>
  </w:style>
  <w:style w:type="character" w:customStyle="1" w:styleId="QuoteChar">
    <w:name w:val="Quote Char"/>
    <w:basedOn w:val="DefaultParagraphFont"/>
    <w:link w:val="Quote"/>
    <w:uiPriority w:val="29"/>
    <w:rsid w:val="001C04C1"/>
    <w:rPr>
      <w:i/>
      <w:iCs/>
      <w:color w:val="404040" w:themeColor="text1" w:themeTint="BF"/>
    </w:rPr>
  </w:style>
  <w:style w:type="paragraph" w:styleId="ListParagraph">
    <w:name w:val="List Paragraph"/>
    <w:basedOn w:val="Normal"/>
    <w:uiPriority w:val="34"/>
    <w:qFormat/>
    <w:rsid w:val="001C04C1"/>
    <w:pPr>
      <w:ind w:left="720"/>
      <w:contextualSpacing/>
    </w:pPr>
  </w:style>
  <w:style w:type="character" w:styleId="IntenseEmphasis">
    <w:name w:val="Intense Emphasis"/>
    <w:basedOn w:val="DefaultParagraphFont"/>
    <w:uiPriority w:val="21"/>
    <w:qFormat/>
    <w:rsid w:val="001C04C1"/>
    <w:rPr>
      <w:i/>
      <w:iCs/>
      <w:color w:val="0F4761" w:themeColor="accent1" w:themeShade="BF"/>
    </w:rPr>
  </w:style>
  <w:style w:type="paragraph" w:styleId="IntenseQuote">
    <w:name w:val="Intense Quote"/>
    <w:basedOn w:val="Normal"/>
    <w:next w:val="Normal"/>
    <w:link w:val="IntenseQuoteChar"/>
    <w:uiPriority w:val="30"/>
    <w:qFormat/>
    <w:rsid w:val="001C0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4C1"/>
    <w:rPr>
      <w:i/>
      <w:iCs/>
      <w:color w:val="0F4761" w:themeColor="accent1" w:themeShade="BF"/>
    </w:rPr>
  </w:style>
  <w:style w:type="character" w:styleId="IntenseReference">
    <w:name w:val="Intense Reference"/>
    <w:basedOn w:val="DefaultParagraphFont"/>
    <w:uiPriority w:val="32"/>
    <w:qFormat/>
    <w:rsid w:val="001C04C1"/>
    <w:rPr>
      <w:b/>
      <w:bCs/>
      <w:smallCaps/>
      <w:color w:val="0F4761" w:themeColor="accent1" w:themeShade="BF"/>
      <w:spacing w:val="5"/>
    </w:rPr>
  </w:style>
  <w:style w:type="character" w:styleId="Hyperlink">
    <w:name w:val="Hyperlink"/>
    <w:basedOn w:val="DefaultParagraphFont"/>
    <w:uiPriority w:val="99"/>
    <w:unhideWhenUsed/>
    <w:rsid w:val="001C04C1"/>
    <w:rPr>
      <w:color w:val="467886" w:themeColor="hyperlink"/>
      <w:u w:val="single"/>
    </w:rPr>
  </w:style>
  <w:style w:type="character" w:styleId="UnresolvedMention">
    <w:name w:val="Unresolved Mention"/>
    <w:basedOn w:val="DefaultParagraphFont"/>
    <w:uiPriority w:val="99"/>
    <w:semiHidden/>
    <w:unhideWhenUsed/>
    <w:rsid w:val="001C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5431">
      <w:bodyDiv w:val="1"/>
      <w:marLeft w:val="0"/>
      <w:marRight w:val="0"/>
      <w:marTop w:val="0"/>
      <w:marBottom w:val="0"/>
      <w:divBdr>
        <w:top w:val="none" w:sz="0" w:space="0" w:color="auto"/>
        <w:left w:val="none" w:sz="0" w:space="0" w:color="auto"/>
        <w:bottom w:val="none" w:sz="0" w:space="0" w:color="auto"/>
        <w:right w:val="none" w:sz="0" w:space="0" w:color="auto"/>
      </w:divBdr>
    </w:div>
    <w:div w:id="540023163">
      <w:bodyDiv w:val="1"/>
      <w:marLeft w:val="0"/>
      <w:marRight w:val="0"/>
      <w:marTop w:val="0"/>
      <w:marBottom w:val="0"/>
      <w:divBdr>
        <w:top w:val="none" w:sz="0" w:space="0" w:color="auto"/>
        <w:left w:val="none" w:sz="0" w:space="0" w:color="auto"/>
        <w:bottom w:val="none" w:sz="0" w:space="0" w:color="auto"/>
        <w:right w:val="none" w:sz="0" w:space="0" w:color="auto"/>
      </w:divBdr>
    </w:div>
    <w:div w:id="949704204">
      <w:bodyDiv w:val="1"/>
      <w:marLeft w:val="0"/>
      <w:marRight w:val="0"/>
      <w:marTop w:val="0"/>
      <w:marBottom w:val="0"/>
      <w:divBdr>
        <w:top w:val="none" w:sz="0" w:space="0" w:color="auto"/>
        <w:left w:val="none" w:sz="0" w:space="0" w:color="auto"/>
        <w:bottom w:val="none" w:sz="0" w:space="0" w:color="auto"/>
        <w:right w:val="none" w:sz="0" w:space="0" w:color="auto"/>
      </w:divBdr>
    </w:div>
    <w:div w:id="1394892097">
      <w:bodyDiv w:val="1"/>
      <w:marLeft w:val="0"/>
      <w:marRight w:val="0"/>
      <w:marTop w:val="0"/>
      <w:marBottom w:val="0"/>
      <w:divBdr>
        <w:top w:val="none" w:sz="0" w:space="0" w:color="auto"/>
        <w:left w:val="none" w:sz="0" w:space="0" w:color="auto"/>
        <w:bottom w:val="none" w:sz="0" w:space="0" w:color="auto"/>
        <w:right w:val="none" w:sz="0" w:space="0" w:color="auto"/>
      </w:divBdr>
    </w:div>
    <w:div w:id="2088768476">
      <w:bodyDiv w:val="1"/>
      <w:marLeft w:val="0"/>
      <w:marRight w:val="0"/>
      <w:marTop w:val="0"/>
      <w:marBottom w:val="0"/>
      <w:divBdr>
        <w:top w:val="none" w:sz="0" w:space="0" w:color="auto"/>
        <w:left w:val="none" w:sz="0" w:space="0" w:color="auto"/>
        <w:bottom w:val="none" w:sz="0" w:space="0" w:color="auto"/>
        <w:right w:val="none" w:sz="0" w:space="0" w:color="auto"/>
      </w:divBdr>
      <w:divsChild>
        <w:div w:id="1167985967">
          <w:marLeft w:val="0"/>
          <w:marRight w:val="0"/>
          <w:marTop w:val="0"/>
          <w:marBottom w:val="0"/>
          <w:divBdr>
            <w:top w:val="none" w:sz="0" w:space="0" w:color="auto"/>
            <w:left w:val="none" w:sz="0" w:space="0" w:color="auto"/>
            <w:bottom w:val="none" w:sz="0" w:space="0" w:color="auto"/>
            <w:right w:val="none" w:sz="0" w:space="0" w:color="auto"/>
          </w:divBdr>
        </w:div>
        <w:div w:id="1522737609">
          <w:marLeft w:val="0"/>
          <w:marRight w:val="0"/>
          <w:marTop w:val="150"/>
          <w:marBottom w:val="150"/>
          <w:divBdr>
            <w:top w:val="none" w:sz="0" w:space="0" w:color="auto"/>
            <w:left w:val="none" w:sz="0" w:space="0" w:color="auto"/>
            <w:bottom w:val="none" w:sz="0" w:space="0" w:color="auto"/>
            <w:right w:val="none" w:sz="0" w:space="0" w:color="auto"/>
          </w:divBdr>
        </w:div>
        <w:div w:id="2081252549">
          <w:marLeft w:val="0"/>
          <w:marRight w:val="0"/>
          <w:marTop w:val="0"/>
          <w:marBottom w:val="0"/>
          <w:divBdr>
            <w:top w:val="none" w:sz="0" w:space="0" w:color="auto"/>
            <w:left w:val="none" w:sz="0" w:space="0" w:color="auto"/>
            <w:bottom w:val="none" w:sz="0" w:space="0" w:color="auto"/>
            <w:right w:val="none" w:sz="0" w:space="0" w:color="auto"/>
          </w:divBdr>
        </w:div>
      </w:divsChild>
    </w:div>
    <w:div w:id="2106608208">
      <w:bodyDiv w:val="1"/>
      <w:marLeft w:val="0"/>
      <w:marRight w:val="0"/>
      <w:marTop w:val="0"/>
      <w:marBottom w:val="0"/>
      <w:divBdr>
        <w:top w:val="none" w:sz="0" w:space="0" w:color="auto"/>
        <w:left w:val="none" w:sz="0" w:space="0" w:color="auto"/>
        <w:bottom w:val="none" w:sz="0" w:space="0" w:color="auto"/>
        <w:right w:val="none" w:sz="0" w:space="0" w:color="auto"/>
      </w:divBdr>
      <w:divsChild>
        <w:div w:id="1334798365">
          <w:marLeft w:val="0"/>
          <w:marRight w:val="0"/>
          <w:marTop w:val="0"/>
          <w:marBottom w:val="0"/>
          <w:divBdr>
            <w:top w:val="none" w:sz="0" w:space="0" w:color="auto"/>
            <w:left w:val="none" w:sz="0" w:space="0" w:color="auto"/>
            <w:bottom w:val="none" w:sz="0" w:space="0" w:color="auto"/>
            <w:right w:val="none" w:sz="0" w:space="0" w:color="auto"/>
          </w:divBdr>
        </w:div>
        <w:div w:id="1286347873">
          <w:marLeft w:val="0"/>
          <w:marRight w:val="0"/>
          <w:marTop w:val="150"/>
          <w:marBottom w:val="150"/>
          <w:divBdr>
            <w:top w:val="none" w:sz="0" w:space="0" w:color="auto"/>
            <w:left w:val="none" w:sz="0" w:space="0" w:color="auto"/>
            <w:bottom w:val="none" w:sz="0" w:space="0" w:color="auto"/>
            <w:right w:val="none" w:sz="0" w:space="0" w:color="auto"/>
          </w:divBdr>
        </w:div>
        <w:div w:id="70074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ham.gov.uk/article/3574/Communication-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rham.gov.uk/article/1963/Contact-Website-Administr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TR/WCAG22/" TargetMode="External"/><Relationship Id="rId11" Type="http://schemas.openxmlformats.org/officeDocument/2006/relationships/hyperlink" Target="https://www.legislation.gov.uk/ukpga/2010/15/contents" TargetMode="External"/><Relationship Id="rId5" Type="http://schemas.openxmlformats.org/officeDocument/2006/relationships/hyperlink" Target="https://www.oxygen-finance.com/client/durham/" TargetMode="External"/><Relationship Id="rId10" Type="http://schemas.openxmlformats.org/officeDocument/2006/relationships/hyperlink" Target="https://www.equalityadvisoryservice.com/" TargetMode="External"/><Relationship Id="rId4" Type="http://schemas.openxmlformats.org/officeDocument/2006/relationships/webSettings" Target="webSettings.xml"/><Relationship Id="rId9" Type="http://schemas.openxmlformats.org/officeDocument/2006/relationships/hyperlink" Target="http://www.legislation.gov.uk/uksi/2018/952/regulation/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Rawlings</dc:creator>
  <cp:keywords/>
  <dc:description/>
  <cp:lastModifiedBy>Gill Rawlings</cp:lastModifiedBy>
  <cp:revision>2</cp:revision>
  <dcterms:created xsi:type="dcterms:W3CDTF">2025-07-08T08:26:00Z</dcterms:created>
  <dcterms:modified xsi:type="dcterms:W3CDTF">2025-07-09T07:36:00Z</dcterms:modified>
</cp:coreProperties>
</file>